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Владыкина Арина Андреевна</w:t>
      </w:r>
    </w:p>
    <w:p>
      <w:r>
        <w:t>Email: arina.vladykina.04@mail.ru</w:t>
      </w:r>
    </w:p>
    <w:p>
      <w:r>
        <w:t>Группа: 219</w:t>
      </w:r>
    </w:p>
    <w:p>
      <w:pPr>
        <w:pStyle w:val="Heading1"/>
      </w:pPr>
      <w:r>
        <w:t>Личные качества и компетенции</w:t>
      </w:r>
    </w:p>
    <w:p>
      <w:r>
        <w:t>Личные качества: Ответственность,пунктуальность,хорошая обучаемость</w:t>
      </w:r>
    </w:p>
    <w:p>
      <w:pPr>
        <w:pStyle w:val="Heading1"/>
      </w:pPr>
      <w:r>
        <w:t>Образование</w:t>
      </w:r>
    </w:p>
    <w:p>
      <w:r>
        <w:t>Пфэк, Юриспруденция (2025—н.в.)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